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8" w:rsidRDefault="00D21018" w:rsidP="00D21018">
      <w:pPr>
        <w:tabs>
          <w:tab w:val="left" w:pos="5040"/>
        </w:tabs>
        <w:jc w:val="right"/>
        <w:rPr>
          <w:rFonts w:ascii="Calibri" w:hAnsi="Calibri"/>
        </w:rPr>
      </w:pPr>
      <w:r w:rsidRPr="004566A3"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</w:rPr>
        <w:t>Strzelce Kraj</w:t>
      </w:r>
      <w:r w:rsidR="00FF26DC">
        <w:rPr>
          <w:rFonts w:ascii="Calibri" w:hAnsi="Calibri"/>
        </w:rPr>
        <w:t>eńskie, dnia 21</w:t>
      </w:r>
      <w:bookmarkStart w:id="0" w:name="_GoBack"/>
      <w:bookmarkEnd w:id="0"/>
      <w:r w:rsidR="007E5EA3">
        <w:rPr>
          <w:rFonts w:ascii="Calibri" w:hAnsi="Calibri"/>
        </w:rPr>
        <w:t xml:space="preserve"> listopada 2014</w:t>
      </w:r>
      <w:r>
        <w:rPr>
          <w:rFonts w:ascii="Calibri" w:hAnsi="Calibri"/>
        </w:rPr>
        <w:t xml:space="preserve"> roku</w:t>
      </w:r>
    </w:p>
    <w:p w:rsidR="002F4CB7" w:rsidRDefault="005919D4" w:rsidP="005919D4">
      <w:pPr>
        <w:tabs>
          <w:tab w:val="left" w:pos="75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EE19A1" w:rsidRPr="00E15BF6" w:rsidRDefault="00E15BF6" w:rsidP="00E15BF6">
      <w:pPr>
        <w:pStyle w:val="Nagwek1"/>
      </w:pPr>
      <w:r w:rsidRPr="00E15BF6">
        <w:t>ZAPROSZENIE DO ZŁOŻENIA OFERTY</w:t>
      </w:r>
    </w:p>
    <w:p w:rsidR="00D21018" w:rsidRPr="004566A3" w:rsidRDefault="00D21018" w:rsidP="00D21018">
      <w:pPr>
        <w:jc w:val="both"/>
        <w:rPr>
          <w:rFonts w:ascii="Calibri" w:hAnsi="Calibri"/>
        </w:rPr>
      </w:pPr>
    </w:p>
    <w:p w:rsidR="00D21018" w:rsidRPr="00E15BF6" w:rsidRDefault="00D21018" w:rsidP="002A5ABC">
      <w:pPr>
        <w:jc w:val="both"/>
        <w:rPr>
          <w:rFonts w:ascii="Calibri" w:hAnsi="Calibri"/>
          <w:b/>
        </w:rPr>
      </w:pPr>
      <w:r w:rsidRPr="004566A3">
        <w:rPr>
          <w:rFonts w:ascii="Calibri" w:hAnsi="Calibri"/>
        </w:rPr>
        <w:tab/>
      </w:r>
      <w:r>
        <w:rPr>
          <w:rFonts w:ascii="Calibri" w:hAnsi="Calibri"/>
        </w:rPr>
        <w:t>Zapraszam do składania ofert dla Powiatu Strzelecko-Drezdeneckiego z siedzibą</w:t>
      </w:r>
      <w:r w:rsidRPr="004566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4566A3">
        <w:rPr>
          <w:rFonts w:ascii="Calibri" w:hAnsi="Calibri"/>
        </w:rPr>
        <w:t xml:space="preserve">w Strzelcach </w:t>
      </w:r>
      <w:r>
        <w:rPr>
          <w:rFonts w:ascii="Calibri" w:hAnsi="Calibri"/>
        </w:rPr>
        <w:t xml:space="preserve">Krajeńskich, mieszczącą się przy </w:t>
      </w:r>
      <w:r w:rsidRPr="004566A3">
        <w:rPr>
          <w:rFonts w:ascii="Calibri" w:hAnsi="Calibri"/>
        </w:rPr>
        <w:t xml:space="preserve">ul. Ks. St. Wyszyńskiego 7 </w:t>
      </w:r>
      <w:r>
        <w:rPr>
          <w:rFonts w:ascii="Calibri" w:hAnsi="Calibri"/>
        </w:rPr>
        <w:t xml:space="preserve"> 66-500  Strzelce Krajeńskie, </w:t>
      </w:r>
      <w:r w:rsidR="00C278B8" w:rsidRPr="00E15BF6">
        <w:rPr>
          <w:rFonts w:ascii="Calibri" w:hAnsi="Calibri"/>
          <w:b/>
        </w:rPr>
        <w:t>na opracowanie</w:t>
      </w:r>
      <w:r w:rsidRPr="00E15BF6">
        <w:rPr>
          <w:rFonts w:ascii="Calibri" w:hAnsi="Calibri"/>
          <w:b/>
        </w:rPr>
        <w:t xml:space="preserve"> dokumentacji technicznej dla zadania pod nazwą:</w:t>
      </w:r>
    </w:p>
    <w:p w:rsidR="00D21018" w:rsidRDefault="00D21018" w:rsidP="002A5ABC">
      <w:pPr>
        <w:jc w:val="both"/>
        <w:rPr>
          <w:rFonts w:ascii="Calibri" w:hAnsi="Calibri"/>
          <w:b/>
        </w:rPr>
      </w:pPr>
      <w:r w:rsidRPr="004566A3">
        <w:rPr>
          <w:rFonts w:ascii="Calibri" w:hAnsi="Calibri"/>
          <w:b/>
        </w:rPr>
        <w:t>„</w:t>
      </w:r>
      <w:r w:rsidR="007E5EA3">
        <w:rPr>
          <w:rFonts w:ascii="Calibri" w:hAnsi="Calibri"/>
          <w:b/>
        </w:rPr>
        <w:t>Budowa boisk wielofunkcyjnych zewnętrznych na terenach szkół ponadgimnazjalnych powiatu strzelecko-drezdeneckiego</w:t>
      </w:r>
      <w:r w:rsidR="00EE64D5">
        <w:rPr>
          <w:rFonts w:ascii="Calibri" w:hAnsi="Calibri"/>
          <w:b/>
        </w:rPr>
        <w:t>”</w:t>
      </w:r>
      <w:r w:rsidR="00A4064C">
        <w:rPr>
          <w:rFonts w:ascii="Calibri" w:hAnsi="Calibri"/>
          <w:b/>
        </w:rPr>
        <w:t>.</w:t>
      </w:r>
    </w:p>
    <w:p w:rsidR="002F4CB7" w:rsidRPr="005B7EDD" w:rsidRDefault="002F4CB7" w:rsidP="002A5ABC">
      <w:pPr>
        <w:jc w:val="both"/>
        <w:rPr>
          <w:rFonts w:ascii="Calibri" w:hAnsi="Calibri"/>
          <w:b/>
        </w:rPr>
      </w:pPr>
    </w:p>
    <w:p w:rsidR="00D21018" w:rsidRDefault="00D21018" w:rsidP="002A5A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Parametry </w:t>
      </w:r>
      <w:r w:rsidR="00A4064C">
        <w:rPr>
          <w:rFonts w:ascii="Calibri" w:hAnsi="Calibri"/>
          <w:b/>
        </w:rPr>
        <w:t>inwestycji</w:t>
      </w:r>
      <w:r w:rsidRPr="00EA3B38">
        <w:rPr>
          <w:rFonts w:ascii="Calibri" w:hAnsi="Calibri"/>
          <w:b/>
        </w:rPr>
        <w:t>:</w:t>
      </w:r>
    </w:p>
    <w:p w:rsidR="001859F9" w:rsidRPr="00EA3B38" w:rsidRDefault="001859F9" w:rsidP="002A5A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Planuje się budowę 3 boisk wielofunkcyjnych na terenie powiatu:</w:t>
      </w:r>
    </w:p>
    <w:p w:rsidR="00D21018" w:rsidRPr="007E5EA3" w:rsidRDefault="00D21018" w:rsidP="007E5EA3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7E5EA3">
        <w:rPr>
          <w:rFonts w:ascii="Calibri" w:hAnsi="Calibri"/>
        </w:rPr>
        <w:t>Lokalizacja:</w:t>
      </w:r>
      <w:r w:rsidR="00A4064C" w:rsidRPr="007E5EA3">
        <w:rPr>
          <w:rFonts w:ascii="Calibri" w:hAnsi="Calibri"/>
        </w:rPr>
        <w:t xml:space="preserve"> Powiat Strzelecko-Drezdenecki,</w:t>
      </w:r>
    </w:p>
    <w:p w:rsidR="00A4064C" w:rsidRDefault="00A4064C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>Gm. Str</w:t>
      </w:r>
      <w:r w:rsidR="00A63707">
        <w:rPr>
          <w:rFonts w:ascii="Calibri" w:hAnsi="Calibri"/>
        </w:rPr>
        <w:t>zel</w:t>
      </w:r>
      <w:r w:rsidR="007E5EA3">
        <w:rPr>
          <w:rFonts w:ascii="Calibri" w:hAnsi="Calibri"/>
        </w:rPr>
        <w:t>c</w:t>
      </w:r>
      <w:r w:rsidR="00A63707">
        <w:rPr>
          <w:rFonts w:ascii="Calibri" w:hAnsi="Calibri"/>
        </w:rPr>
        <w:t>e</w:t>
      </w:r>
      <w:r w:rsidR="007E5EA3">
        <w:rPr>
          <w:rFonts w:ascii="Calibri" w:hAnsi="Calibri"/>
        </w:rPr>
        <w:t xml:space="preserve"> Krajeńskie, miejscowość: Strzelce Krajeńskie</w:t>
      </w:r>
    </w:p>
    <w:p w:rsidR="00377583" w:rsidRDefault="00377583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29 </w:t>
      </w:r>
    </w:p>
    <w:p w:rsidR="007E5EA3" w:rsidRDefault="007E5EA3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</w:t>
      </w:r>
      <w:r w:rsidR="00377583">
        <w:rPr>
          <w:rFonts w:ascii="Calibri" w:hAnsi="Calibri"/>
        </w:rPr>
        <w:t>654/1</w:t>
      </w:r>
    </w:p>
    <w:p w:rsidR="00E0463A" w:rsidRPr="001859F9" w:rsidRDefault="007E5EA3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~ 800 m² 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3C26CA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E0463A" w:rsidRDefault="00E0463A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Jako podbudowę </w:t>
      </w:r>
      <w:r w:rsidR="001859F9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wskazane byłoby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wykorzystać istniejącą nawierzchnię boiska wykonanego z mieszanki</w:t>
      </w:r>
      <w:r w:rsidR="001859F9" w:rsidRPr="001859F9">
        <w:rPr>
          <w:rFonts w:asciiTheme="minorHAnsi" w:eastAsia="Calibri" w:hAnsiTheme="minorHAnsi" w:cs="Arial"/>
          <w:color w:val="222222"/>
          <w:lang w:eastAsia="en-US"/>
        </w:rPr>
        <w:t xml:space="preserve">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asfaltowo-bitumicznej o wymiarach </w:t>
      </w:r>
      <w:r w:rsidR="00A63707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40/23m – 920 m²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, </w:t>
      </w:r>
      <w:r w:rsidR="001859F9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w celu uniknięcia wysokich kosztów związanych z usunięciem mieszanki, jej wywozem i utylizacją.</w:t>
      </w:r>
    </w:p>
    <w:p w:rsidR="00377583" w:rsidRPr="007E5EA3" w:rsidRDefault="00377583" w:rsidP="00377583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7E5EA3">
        <w:rPr>
          <w:rFonts w:ascii="Calibri" w:hAnsi="Calibri"/>
        </w:rPr>
        <w:t>Lokalizacja: Powiat Strzelecko-Drezdenecki,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Gm. Strzelce Krajeńskie, miejscowość: Strzelce Krajeńskie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ul. Ks. St. Wyszyńskiego 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445/90</w:t>
      </w:r>
    </w:p>
    <w:p w:rsidR="00377583" w:rsidRPr="001859F9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~ 800 m²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3C26CA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377583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Jako podbudowę wskazane byłoby wykorzystać istniejącą nawierzchnię boiska wykonanego z mieszanki</w:t>
      </w:r>
      <w:r w:rsidRPr="001859F9">
        <w:rPr>
          <w:rFonts w:asciiTheme="minorHAnsi" w:eastAsia="Calibri" w:hAnsiTheme="minorHAnsi" w:cs="Arial"/>
          <w:color w:val="222222"/>
          <w:lang w:eastAsia="en-US"/>
        </w:rPr>
        <w:t xml:space="preserve">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asfaltowo-bitumicznej o wymiarach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40/24m – 960 m²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w celu uniknięcia wysokich kosztów związanych z usunięciem mieszanki, jej wywozem i utylizacją.</w:t>
      </w:r>
    </w:p>
    <w:p w:rsidR="00377583" w:rsidRPr="007E5EA3" w:rsidRDefault="00377583" w:rsidP="00377583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7E5EA3">
        <w:rPr>
          <w:rFonts w:ascii="Calibri" w:hAnsi="Calibri"/>
        </w:rPr>
        <w:t>Lokalizacja: Powiat Strzelecko-Drezdenecki,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Gm. Strzelce Krajeńskie, miejscowość: </w:t>
      </w:r>
      <w:r w:rsidR="00C278B8">
        <w:rPr>
          <w:rFonts w:ascii="Calibri" w:hAnsi="Calibri"/>
        </w:rPr>
        <w:t>Drezdenko</w:t>
      </w:r>
    </w:p>
    <w:p w:rsidR="00377583" w:rsidRDefault="00C278B8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377583">
        <w:rPr>
          <w:rFonts w:ascii="Calibri" w:hAnsi="Calibri"/>
        </w:rPr>
        <w:t xml:space="preserve">l. </w:t>
      </w:r>
      <w:r>
        <w:rPr>
          <w:rFonts w:ascii="Calibri" w:hAnsi="Calibri"/>
        </w:rPr>
        <w:t xml:space="preserve">M. </w:t>
      </w:r>
      <w:r w:rsidR="00377583">
        <w:rPr>
          <w:rFonts w:ascii="Calibri" w:hAnsi="Calibri"/>
        </w:rPr>
        <w:t xml:space="preserve">Konopnickiej </w:t>
      </w:r>
      <w:r>
        <w:rPr>
          <w:rFonts w:ascii="Calibri" w:hAnsi="Calibri"/>
        </w:rPr>
        <w:t>2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1067/7</w:t>
      </w:r>
    </w:p>
    <w:p w:rsidR="00377583" w:rsidRPr="001859F9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~ 800 m²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C278B8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377583" w:rsidRDefault="00C278B8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Istniejącą nawierzchnię stanowi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boisko trawiaste</w:t>
      </w:r>
      <w:r w:rsidR="00377583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o wymiarach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30/60 m – 1800 m².</w:t>
      </w:r>
    </w:p>
    <w:p w:rsidR="00377583" w:rsidRPr="00377583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</w:p>
    <w:p w:rsidR="00613D87" w:rsidRPr="001859F9" w:rsidRDefault="00613D87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lastRenderedPageBreak/>
        <w:t xml:space="preserve">Projektowana nawierzchnia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nie powinna generować kosztów związanych z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ich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utrzymaniem i konserwacją, a gwarancja na nawierzchnię nie powinna być krótsza, niż 10 lat.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Boiska powinny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zostać zaprojektowane w sposób pozwalający uzyskać najwyższą jakość i funkcjonalność, przy jak najmniejszych nakładach finansowych. Boiska powinny posiadać zabezpieczenia (piłko chwyty po stronach bramek), nie ma potrzeby dodatkowego wygradzania całości boiska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(bandy, czy ogrodzenie siatką)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. Oprócz elementów stałych typu bramki, kosze, słupki, należy zaprojektować infrastrukturę towarzyszącą w postaci: małych trybun, bądź kilku siedzisk, czy ławek oraz kosze na śmieci.</w:t>
      </w:r>
    </w:p>
    <w:p w:rsidR="000C6F01" w:rsidRDefault="007C7578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>Od Wykonawcy wy</w:t>
      </w:r>
      <w:r w:rsidR="00A63707">
        <w:rPr>
          <w:rFonts w:ascii="Calibri" w:hAnsi="Calibri"/>
        </w:rPr>
        <w:t>magane jest poddawanie wstępnego projektu</w:t>
      </w:r>
      <w:r w:rsidR="00613D87">
        <w:rPr>
          <w:rFonts w:ascii="Calibri" w:hAnsi="Calibri"/>
        </w:rPr>
        <w:t xml:space="preserve"> do konsultacji z Zamawiającym, </w:t>
      </w:r>
      <w:r>
        <w:rPr>
          <w:rFonts w:ascii="Calibri" w:hAnsi="Calibri"/>
        </w:rPr>
        <w:t xml:space="preserve">z uwagi na konieczność akceptacji rozwiązań technicznych </w:t>
      </w:r>
      <w:r w:rsidR="000C6F01">
        <w:rPr>
          <w:rFonts w:ascii="Calibri" w:hAnsi="Calibri"/>
        </w:rPr>
        <w:t>zastosowanych w projekcie.</w:t>
      </w:r>
    </w:p>
    <w:p w:rsidR="000C6F01" w:rsidRDefault="000A60B6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Oprócz elementów </w:t>
      </w:r>
      <w:r w:rsidR="00613D87">
        <w:rPr>
          <w:rFonts w:ascii="Calibri" w:hAnsi="Calibri"/>
        </w:rPr>
        <w:t xml:space="preserve">zaproponowanych </w:t>
      </w:r>
      <w:r>
        <w:rPr>
          <w:rFonts w:ascii="Calibri" w:hAnsi="Calibri"/>
        </w:rPr>
        <w:t xml:space="preserve">przez Zamawiającego, Wykonawca może zaproponować dodatkowe elementy poprawiające </w:t>
      </w:r>
      <w:r w:rsidR="00613D87">
        <w:rPr>
          <w:rFonts w:ascii="Calibri" w:hAnsi="Calibri"/>
        </w:rPr>
        <w:t>funkcjonalność boiska</w:t>
      </w:r>
      <w:r w:rsidR="002D6D38">
        <w:rPr>
          <w:rFonts w:ascii="Calibri" w:hAnsi="Calibri"/>
        </w:rPr>
        <w:t xml:space="preserve">. </w:t>
      </w:r>
      <w:r w:rsidR="000C6F01">
        <w:rPr>
          <w:rFonts w:ascii="Calibri" w:hAnsi="Calibri"/>
        </w:rPr>
        <w:t>Ponadto od daty zawarcia umowy co 2 tygodnie będą odbywały się spotkania Zamawiającego z Wykonawcą, w celu zweryfikowania postępów prac przy  opracowywaniu dokumentacji.</w:t>
      </w:r>
    </w:p>
    <w:p w:rsidR="00D21018" w:rsidRDefault="00D21018" w:rsidP="002A5ABC">
      <w:pPr>
        <w:jc w:val="both"/>
        <w:rPr>
          <w:rFonts w:ascii="Calibri" w:hAnsi="Calibri"/>
        </w:rPr>
      </w:pPr>
    </w:p>
    <w:p w:rsidR="000C6F01" w:rsidRDefault="00D21018" w:rsidP="000C6F01">
      <w:pPr>
        <w:spacing w:line="360" w:lineRule="auto"/>
        <w:jc w:val="both"/>
        <w:rPr>
          <w:rFonts w:ascii="Calibri" w:hAnsi="Calibri"/>
          <w:b/>
        </w:rPr>
      </w:pPr>
      <w:r w:rsidRPr="00EA3B38">
        <w:rPr>
          <w:rFonts w:ascii="Calibri" w:hAnsi="Calibri"/>
          <w:b/>
        </w:rPr>
        <w:t>Dokumentacja techniczn</w:t>
      </w:r>
      <w:r w:rsidR="002A5ABC">
        <w:rPr>
          <w:rFonts w:ascii="Calibri" w:hAnsi="Calibri"/>
          <w:b/>
        </w:rPr>
        <w:t>a obejmuje:</w:t>
      </w:r>
    </w:p>
    <w:p w:rsidR="002A5ABC" w:rsidRPr="000C6F01" w:rsidRDefault="002A5ABC" w:rsidP="000C6F01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P</w:t>
      </w:r>
      <w:r w:rsidRPr="00EA5D04">
        <w:rPr>
          <w:rFonts w:ascii="Calibri" w:hAnsi="Calibri"/>
          <w:sz w:val="22"/>
          <w:szCs w:val="22"/>
        </w:rPr>
        <w:t>ozyskanie przez wykonawcę wszelkich opinii, uzgodnień i oświadczeń niezbędnych do zrealizowania przedmiotu zamówienia,</w:t>
      </w:r>
      <w:r>
        <w:rPr>
          <w:rFonts w:ascii="Calibri" w:hAnsi="Calibri"/>
          <w:sz w:val="22"/>
          <w:szCs w:val="22"/>
        </w:rPr>
        <w:t xml:space="preserve"> w tym sporządzenia</w:t>
      </w:r>
      <w:r w:rsidRPr="00EA5D04">
        <w:rPr>
          <w:rFonts w:ascii="Calibri" w:hAnsi="Calibri"/>
          <w:sz w:val="22"/>
          <w:szCs w:val="22"/>
        </w:rPr>
        <w:t>:</w:t>
      </w:r>
    </w:p>
    <w:p w:rsidR="002A5ABC" w:rsidRDefault="002A5ABC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zaktualizowanych podkładów map do celów projektowych,</w:t>
      </w:r>
    </w:p>
    <w:p w:rsidR="002A5ABC" w:rsidRDefault="002A5ABC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2A5ABC" w:rsidRPr="00EA5D04" w:rsidRDefault="002A5ABC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kosztorysu inwestorskiego,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kosztorysu ofertowego,              </w:t>
      </w:r>
    </w:p>
    <w:p w:rsidR="002A5ABC" w:rsidRDefault="002A5ABC" w:rsidP="002A5ABC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2D6D38" w:rsidRDefault="002A5ABC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BIOZ,</w:t>
      </w:r>
    </w:p>
    <w:p w:rsidR="002D6D38" w:rsidRPr="002D6D38" w:rsidRDefault="002D6D38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2D6D38">
        <w:rPr>
          <w:rFonts w:ascii="Calibri" w:hAnsi="Calibri"/>
          <w:sz w:val="22"/>
          <w:szCs w:val="22"/>
        </w:rPr>
        <w:t>uzyskania decyzji pozwolenia na budowę/zgłoszenia wykonania robót (w zależności od przyjętych rozwiązań technicznych),</w:t>
      </w:r>
    </w:p>
    <w:p w:rsidR="002A5ABC" w:rsidRPr="002D6D38" w:rsidRDefault="002A5ABC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2D6D38">
        <w:rPr>
          <w:rFonts w:ascii="Calibri" w:hAnsi="Calibri"/>
          <w:sz w:val="22"/>
          <w:szCs w:val="22"/>
        </w:rPr>
        <w:t>ewentualnych innych dokumentów wymaganych przepisami prawa.</w:t>
      </w:r>
    </w:p>
    <w:p w:rsidR="002A5ABC" w:rsidRPr="00EA5D04" w:rsidRDefault="002A5ABC" w:rsidP="002A5ABC">
      <w:pPr>
        <w:ind w:left="76" w:hanging="142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              </w:t>
      </w:r>
    </w:p>
    <w:p w:rsidR="002A5ABC" w:rsidRPr="00EA5D04" w:rsidRDefault="002D6D38" w:rsidP="000A60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 zawarte w lit. b</w:t>
      </w:r>
      <w:r w:rsidR="002A5ABC" w:rsidRPr="00EA5D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–h</w:t>
      </w:r>
      <w:r w:rsidR="002A5ABC">
        <w:rPr>
          <w:rFonts w:ascii="Calibri" w:hAnsi="Calibri"/>
          <w:sz w:val="22"/>
          <w:szCs w:val="22"/>
        </w:rPr>
        <w:t xml:space="preserve"> </w:t>
      </w:r>
      <w:r w:rsidR="002A5ABC" w:rsidRPr="00EA5D04">
        <w:rPr>
          <w:rFonts w:ascii="Calibri" w:hAnsi="Calibri"/>
          <w:sz w:val="22"/>
          <w:szCs w:val="22"/>
        </w:rPr>
        <w:t>należy wykonać w wersji papierowej</w:t>
      </w:r>
      <w:r w:rsidR="000A60B6">
        <w:rPr>
          <w:rFonts w:ascii="Calibri" w:hAnsi="Calibri"/>
          <w:sz w:val="22"/>
          <w:szCs w:val="22"/>
        </w:rPr>
        <w:t xml:space="preserve"> w 6 egz. oraz wersji </w:t>
      </w:r>
      <w:r w:rsidR="002A5ABC" w:rsidRPr="00EA5D04">
        <w:rPr>
          <w:rFonts w:ascii="Calibri" w:hAnsi="Calibri"/>
          <w:sz w:val="22"/>
          <w:szCs w:val="22"/>
        </w:rPr>
        <w:t>elektronicznej</w:t>
      </w:r>
      <w:r w:rsidR="000A60B6">
        <w:rPr>
          <w:rFonts w:ascii="Calibri" w:hAnsi="Calibri"/>
          <w:sz w:val="22"/>
          <w:szCs w:val="22"/>
        </w:rPr>
        <w:t>, umożliwiającej ich ewentualną edycję przez Zamawiającego</w:t>
      </w:r>
      <w:r w:rsidR="002A5ABC" w:rsidRPr="00EA5D04">
        <w:rPr>
          <w:rFonts w:ascii="Calibri" w:hAnsi="Calibri"/>
          <w:sz w:val="22"/>
          <w:szCs w:val="22"/>
        </w:rPr>
        <w:t xml:space="preserve">. </w:t>
      </w:r>
    </w:p>
    <w:p w:rsidR="00D21018" w:rsidRPr="000D14C4" w:rsidRDefault="002A5ABC" w:rsidP="000D14C4">
      <w:pPr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D21018" w:rsidRDefault="00D21018" w:rsidP="000A60B6">
      <w:pPr>
        <w:jc w:val="both"/>
        <w:rPr>
          <w:rFonts w:ascii="Calibri" w:hAnsi="Calibri"/>
        </w:rPr>
      </w:pPr>
      <w:r w:rsidRPr="00EA3B38">
        <w:rPr>
          <w:rFonts w:ascii="Calibri" w:hAnsi="Calibri"/>
          <w:b/>
        </w:rPr>
        <w:t>Termin składania ofert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 w:rsidR="002A5ABC" w:rsidRPr="005B7EDD" w:rsidRDefault="002D6D38" w:rsidP="000A60B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27</w:t>
      </w:r>
      <w:r w:rsidR="002A5ABC">
        <w:rPr>
          <w:rFonts w:ascii="Calibri" w:hAnsi="Calibri"/>
        </w:rPr>
        <w:t xml:space="preserve"> </w:t>
      </w:r>
      <w:r>
        <w:rPr>
          <w:rFonts w:ascii="Calibri" w:hAnsi="Calibri"/>
        </w:rPr>
        <w:t>listopada 2014</w:t>
      </w:r>
      <w:r w:rsidR="002A5ABC">
        <w:rPr>
          <w:rFonts w:ascii="Calibri" w:hAnsi="Calibri"/>
        </w:rPr>
        <w:t xml:space="preserve"> roku godz. 10</w:t>
      </w:r>
      <w:r w:rsidR="00D21018">
        <w:rPr>
          <w:rFonts w:ascii="Calibri" w:hAnsi="Calibri"/>
        </w:rPr>
        <w:t>.00, w zamkniętej kopercie w sekretariacie Starostw</w:t>
      </w:r>
      <w:r w:rsidR="002A5ABC">
        <w:rPr>
          <w:rFonts w:ascii="Calibri" w:hAnsi="Calibri"/>
        </w:rPr>
        <w:t xml:space="preserve">a (pokój nr 103), z dopiskiem: </w:t>
      </w:r>
      <w:r w:rsidR="002A5ABC" w:rsidRPr="002A5ABC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Oferta na opracowanie dokumentacji technicznej budowy boisk wielofunkcyjnych zewnętrznych na terenach szkół ponadgimnazjalnych powiatu strzelecko-drezdeneckiego”</w:t>
      </w:r>
      <w:r w:rsidR="002A5ABC">
        <w:rPr>
          <w:rFonts w:ascii="Calibri" w:hAnsi="Calibri"/>
          <w:b/>
        </w:rPr>
        <w:t>.</w:t>
      </w:r>
    </w:p>
    <w:p w:rsidR="00D21018" w:rsidRPr="00A728DA" w:rsidRDefault="002A5ABC" w:rsidP="000A60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Nie otwierać do </w:t>
      </w:r>
      <w:r w:rsidR="002D6D38">
        <w:rPr>
          <w:rFonts w:ascii="Calibri" w:hAnsi="Calibri"/>
          <w:b/>
        </w:rPr>
        <w:t xml:space="preserve">27 </w:t>
      </w:r>
      <w:r w:rsidR="0029551A">
        <w:rPr>
          <w:rFonts w:ascii="Calibri" w:hAnsi="Calibri"/>
          <w:b/>
        </w:rPr>
        <w:t>listopada</w:t>
      </w:r>
      <w:r w:rsidR="002D6D38">
        <w:rPr>
          <w:rFonts w:ascii="Calibri" w:hAnsi="Calibri"/>
          <w:b/>
        </w:rPr>
        <w:t xml:space="preserve"> 2014 </w:t>
      </w:r>
      <w:r>
        <w:rPr>
          <w:rFonts w:ascii="Calibri" w:hAnsi="Calibri"/>
          <w:b/>
        </w:rPr>
        <w:t>r. godz. 10</w:t>
      </w:r>
      <w:r w:rsidR="00D21018" w:rsidRPr="00A728DA">
        <w:rPr>
          <w:rFonts w:ascii="Calibri" w:hAnsi="Calibri"/>
          <w:b/>
        </w:rPr>
        <w:t>.00</w:t>
      </w:r>
    </w:p>
    <w:p w:rsidR="00D21018" w:rsidRDefault="00D21018" w:rsidP="000A60B6">
      <w:pPr>
        <w:jc w:val="both"/>
        <w:rPr>
          <w:rFonts w:ascii="Calibri" w:hAnsi="Calibri"/>
        </w:rPr>
      </w:pPr>
    </w:p>
    <w:p w:rsidR="00D21018" w:rsidRDefault="00D21018" w:rsidP="000A60B6">
      <w:pPr>
        <w:jc w:val="both"/>
        <w:rPr>
          <w:rFonts w:ascii="Calibri" w:hAnsi="Calibri"/>
        </w:rPr>
      </w:pPr>
      <w:r w:rsidRPr="00EA3B38">
        <w:rPr>
          <w:rFonts w:ascii="Calibri" w:hAnsi="Calibri"/>
          <w:b/>
        </w:rPr>
        <w:t>Termin</w:t>
      </w:r>
      <w:r>
        <w:rPr>
          <w:rFonts w:ascii="Calibri" w:hAnsi="Calibri"/>
          <w:b/>
        </w:rPr>
        <w:t xml:space="preserve"> wykonania</w:t>
      </w:r>
      <w:r w:rsidRPr="00EA3B38">
        <w:rPr>
          <w:rFonts w:ascii="Calibri" w:hAnsi="Calibri"/>
          <w:b/>
        </w:rPr>
        <w:t xml:space="preserve"> zamówienia</w:t>
      </w:r>
      <w:r>
        <w:rPr>
          <w:rFonts w:ascii="Calibri" w:hAnsi="Calibri"/>
        </w:rPr>
        <w:t xml:space="preserve">: </w:t>
      </w:r>
    </w:p>
    <w:p w:rsidR="00D21018" w:rsidRPr="004566A3" w:rsidRDefault="002D6D38" w:rsidP="000A60B6">
      <w:pPr>
        <w:jc w:val="both"/>
        <w:rPr>
          <w:rFonts w:ascii="Calibri" w:hAnsi="Calibri"/>
        </w:rPr>
      </w:pPr>
      <w:r>
        <w:rPr>
          <w:rFonts w:ascii="Calibri" w:hAnsi="Calibri"/>
        </w:rPr>
        <w:t>Złożenia kompletnej doku</w:t>
      </w:r>
      <w:r w:rsidR="0029551A">
        <w:rPr>
          <w:rFonts w:ascii="Calibri" w:hAnsi="Calibri"/>
        </w:rPr>
        <w:t>mentacji:</w:t>
      </w:r>
      <w:r>
        <w:rPr>
          <w:rFonts w:ascii="Calibri" w:hAnsi="Calibri"/>
        </w:rPr>
        <w:t xml:space="preserve"> </w:t>
      </w:r>
      <w:r w:rsidR="00247791">
        <w:rPr>
          <w:rFonts w:ascii="Calibri" w:hAnsi="Calibri"/>
        </w:rPr>
        <w:t>19 grudnia 2014</w:t>
      </w:r>
      <w:r w:rsidR="00D21018">
        <w:rPr>
          <w:rFonts w:ascii="Calibri" w:hAnsi="Calibri"/>
        </w:rPr>
        <w:t xml:space="preserve"> roku.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 w:rsidRPr="004566A3">
        <w:rPr>
          <w:rFonts w:ascii="Calibri" w:hAnsi="Calibri"/>
        </w:rPr>
        <w:t xml:space="preserve">Jednocześnie informuję, że </w:t>
      </w:r>
      <w:r>
        <w:rPr>
          <w:rFonts w:ascii="Calibri" w:hAnsi="Calibri"/>
        </w:rPr>
        <w:t>każdy</w:t>
      </w:r>
      <w:r w:rsidRPr="004566A3">
        <w:rPr>
          <w:rFonts w:ascii="Calibri" w:hAnsi="Calibri"/>
        </w:rPr>
        <w:t xml:space="preserve"> z Wykonawców może zaproponować tylko jedną cenę i nie może jej zmienić.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 w:rsidRPr="004566A3">
        <w:rPr>
          <w:rFonts w:ascii="Calibri" w:hAnsi="Calibri"/>
        </w:rPr>
        <w:lastRenderedPageBreak/>
        <w:t>Nie prowadzi się negocjacji w sprawie ceny.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 udzieli</w:t>
      </w:r>
      <w:r w:rsidRPr="004566A3">
        <w:rPr>
          <w:rFonts w:ascii="Calibri" w:hAnsi="Calibri"/>
        </w:rPr>
        <w:t xml:space="preserve"> zamówienia wykonawcy, który zaoferował najniższą cenę. </w:t>
      </w:r>
    </w:p>
    <w:p w:rsidR="00D21018" w:rsidRDefault="00D21018" w:rsidP="00D21018">
      <w:pPr>
        <w:rPr>
          <w:rFonts w:ascii="Calibri" w:hAnsi="Calibri"/>
        </w:rPr>
      </w:pPr>
    </w:p>
    <w:p w:rsidR="00E15BF6" w:rsidRDefault="00E15BF6" w:rsidP="00D21018">
      <w:pPr>
        <w:rPr>
          <w:rFonts w:ascii="Calibri" w:hAnsi="Calibri"/>
        </w:rPr>
      </w:pPr>
    </w:p>
    <w:p w:rsidR="00E15BF6" w:rsidRDefault="00E15BF6" w:rsidP="00D21018">
      <w:pPr>
        <w:rPr>
          <w:rFonts w:ascii="Calibri" w:hAnsi="Calibri"/>
        </w:rPr>
      </w:pPr>
    </w:p>
    <w:p w:rsidR="00E15BF6" w:rsidRDefault="00E15BF6" w:rsidP="00E15BF6">
      <w:pPr>
        <w:jc w:val="right"/>
        <w:rPr>
          <w:rFonts w:ascii="Calibri" w:hAnsi="Calibri"/>
        </w:rPr>
      </w:pPr>
      <w:r>
        <w:rPr>
          <w:rFonts w:ascii="Calibri" w:hAnsi="Calibri"/>
        </w:rPr>
        <w:t>Starosta Strzelecko-Drezdenecki</w:t>
      </w:r>
    </w:p>
    <w:p w:rsidR="00E15BF6" w:rsidRDefault="00E15BF6" w:rsidP="00E15BF6">
      <w:pPr>
        <w:jc w:val="right"/>
        <w:rPr>
          <w:rFonts w:ascii="Calibri" w:hAnsi="Calibri"/>
        </w:rPr>
      </w:pPr>
      <w:r>
        <w:rPr>
          <w:rFonts w:ascii="Calibri" w:hAnsi="Calibri"/>
        </w:rPr>
        <w:t>(-) Andrzej Bajko</w:t>
      </w:r>
    </w:p>
    <w:p w:rsidR="00D21018" w:rsidRPr="00E15BF6" w:rsidRDefault="00D21018" w:rsidP="00E15BF6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D21018" w:rsidRDefault="00D21018" w:rsidP="00D21018">
      <w:pPr>
        <w:rPr>
          <w:rFonts w:ascii="Calibri" w:hAnsi="Calibri"/>
        </w:rPr>
      </w:pPr>
    </w:p>
    <w:p w:rsidR="00A96363" w:rsidRDefault="00A96363" w:rsidP="00D21018">
      <w:pPr>
        <w:jc w:val="right"/>
      </w:pPr>
    </w:p>
    <w:sectPr w:rsidR="00A963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B5" w:rsidRDefault="007938B5" w:rsidP="00512ECD">
      <w:r>
        <w:separator/>
      </w:r>
    </w:p>
  </w:endnote>
  <w:endnote w:type="continuationSeparator" w:id="0">
    <w:p w:rsidR="007938B5" w:rsidRDefault="007938B5" w:rsidP="005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0601"/>
      <w:docPartObj>
        <w:docPartGallery w:val="Page Numbers (Bottom of Page)"/>
        <w:docPartUnique/>
      </w:docPartObj>
    </w:sdtPr>
    <w:sdtEndPr/>
    <w:sdtContent>
      <w:p w:rsidR="00D21018" w:rsidRDefault="00D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DC">
          <w:rPr>
            <w:noProof/>
          </w:rPr>
          <w:t>1</w:t>
        </w:r>
        <w:r>
          <w:fldChar w:fldCharType="end"/>
        </w:r>
      </w:p>
    </w:sdtContent>
  </w:sdt>
  <w:p w:rsidR="00D21018" w:rsidRDefault="00D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B5" w:rsidRDefault="007938B5" w:rsidP="00512ECD">
      <w:r>
        <w:separator/>
      </w:r>
    </w:p>
  </w:footnote>
  <w:footnote w:type="continuationSeparator" w:id="0">
    <w:p w:rsidR="007938B5" w:rsidRDefault="007938B5" w:rsidP="005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5E9250AD" wp14:editId="2E2DDFAE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7E5EA3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FDE"/>
    <w:multiLevelType w:val="hybridMultilevel"/>
    <w:tmpl w:val="3D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293"/>
    <w:multiLevelType w:val="hybridMultilevel"/>
    <w:tmpl w:val="7C2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181"/>
    <w:multiLevelType w:val="multilevel"/>
    <w:tmpl w:val="BFE8A596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decimal"/>
      <w:lvlText w:val="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3">
    <w:nsid w:val="577F64F7"/>
    <w:multiLevelType w:val="hybridMultilevel"/>
    <w:tmpl w:val="E11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E"/>
    <w:rsid w:val="000259C5"/>
    <w:rsid w:val="000A60B6"/>
    <w:rsid w:val="000C6F01"/>
    <w:rsid w:val="000D14C4"/>
    <w:rsid w:val="001859F9"/>
    <w:rsid w:val="001877C1"/>
    <w:rsid w:val="001C1D8E"/>
    <w:rsid w:val="00204549"/>
    <w:rsid w:val="0021138D"/>
    <w:rsid w:val="00247791"/>
    <w:rsid w:val="0029551A"/>
    <w:rsid w:val="002A5ABC"/>
    <w:rsid w:val="002C5908"/>
    <w:rsid w:val="002D6D38"/>
    <w:rsid w:val="002F4CB7"/>
    <w:rsid w:val="00304609"/>
    <w:rsid w:val="00377583"/>
    <w:rsid w:val="003C26CA"/>
    <w:rsid w:val="00434FAC"/>
    <w:rsid w:val="004A0BF3"/>
    <w:rsid w:val="00512ECD"/>
    <w:rsid w:val="005472F2"/>
    <w:rsid w:val="005919D4"/>
    <w:rsid w:val="00613D87"/>
    <w:rsid w:val="00647146"/>
    <w:rsid w:val="006E44E3"/>
    <w:rsid w:val="0070015C"/>
    <w:rsid w:val="00713411"/>
    <w:rsid w:val="007938B5"/>
    <w:rsid w:val="007C7578"/>
    <w:rsid w:val="007D1BE9"/>
    <w:rsid w:val="007E5EA3"/>
    <w:rsid w:val="007F3B01"/>
    <w:rsid w:val="00925426"/>
    <w:rsid w:val="009843C9"/>
    <w:rsid w:val="009C2C48"/>
    <w:rsid w:val="00A2780F"/>
    <w:rsid w:val="00A37927"/>
    <w:rsid w:val="00A4064C"/>
    <w:rsid w:val="00A602E8"/>
    <w:rsid w:val="00A63707"/>
    <w:rsid w:val="00A96363"/>
    <w:rsid w:val="00BA09E5"/>
    <w:rsid w:val="00BF107E"/>
    <w:rsid w:val="00C249B7"/>
    <w:rsid w:val="00C278B8"/>
    <w:rsid w:val="00C86B8E"/>
    <w:rsid w:val="00CC28D7"/>
    <w:rsid w:val="00CE6789"/>
    <w:rsid w:val="00CF6285"/>
    <w:rsid w:val="00D21018"/>
    <w:rsid w:val="00D401F3"/>
    <w:rsid w:val="00D4061D"/>
    <w:rsid w:val="00E04041"/>
    <w:rsid w:val="00E0463A"/>
    <w:rsid w:val="00E15BF6"/>
    <w:rsid w:val="00E90DA2"/>
    <w:rsid w:val="00EA1DC9"/>
    <w:rsid w:val="00EE19A1"/>
    <w:rsid w:val="00EE64D5"/>
    <w:rsid w:val="00FB03AA"/>
    <w:rsid w:val="00FE2155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FDDC-9C0D-45E8-A1F3-201DA797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8</cp:revision>
  <cp:lastPrinted>2012-10-04T07:19:00Z</cp:lastPrinted>
  <dcterms:created xsi:type="dcterms:W3CDTF">2014-11-20T13:48:00Z</dcterms:created>
  <dcterms:modified xsi:type="dcterms:W3CDTF">2014-11-21T12:27:00Z</dcterms:modified>
</cp:coreProperties>
</file>